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Životní situace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Šikula</w:t>
      </w:r>
    </w:p>
    <w:p w:rsidR="00000000" w:rsidDel="00000000" w:rsidP="00000000" w:rsidRDefault="00000000" w:rsidRPr="00000000" w14:paraId="00000004">
      <w:pPr>
        <w:numPr>
          <w:ilvl w:val="1"/>
          <w:numId w:val="2"/>
        </w:numPr>
        <w:ind w:left="1440" w:hanging="360"/>
      </w:pPr>
      <w:r w:rsidDel="00000000" w:rsidR="00000000" w:rsidRPr="00000000">
        <w:rPr>
          <w:rtl w:val="0"/>
        </w:rPr>
        <w:t xml:space="preserve">Podání nabídky</w:t>
      </w:r>
    </w:p>
    <w:p w:rsidR="00000000" w:rsidDel="00000000" w:rsidP="00000000" w:rsidRDefault="00000000" w:rsidRPr="00000000" w14:paraId="00000005">
      <w:pPr>
        <w:numPr>
          <w:ilvl w:val="2"/>
          <w:numId w:val="2"/>
        </w:numPr>
        <w:ind w:left="2160" w:hanging="360"/>
      </w:pPr>
      <w:r w:rsidDel="00000000" w:rsidR="00000000" w:rsidRPr="00000000">
        <w:rPr>
          <w:rtl w:val="0"/>
        </w:rPr>
        <w:t xml:space="preserve">Po kliknutí na zakázku, kde zvažuji podat nabídku se přes celou obrazovku objeví úvodní fotka zakázky viz obr. 1.1.1.</w:t>
      </w:r>
    </w:p>
    <w:p w:rsidR="00000000" w:rsidDel="00000000" w:rsidP="00000000" w:rsidRDefault="00000000" w:rsidRPr="00000000" w14:paraId="00000006">
      <w:pPr>
        <w:ind w:left="2160" w:firstLine="0"/>
        <w:rPr/>
      </w:pPr>
      <w:r w:rsidDel="00000000" w:rsidR="00000000" w:rsidRPr="00000000">
        <w:rPr>
          <w:rtl w:val="0"/>
        </w:rPr>
        <w:t xml:space="preserve">Řešení: fotka by měla zabírat maximálně polovinu obrazovky</w:t>
      </w:r>
    </w:p>
    <w:p w:rsidR="00000000" w:rsidDel="00000000" w:rsidP="00000000" w:rsidRDefault="00000000" w:rsidRPr="00000000" w14:paraId="00000007">
      <w:pPr>
        <w:numPr>
          <w:ilvl w:val="2"/>
          <w:numId w:val="2"/>
        </w:numPr>
        <w:ind w:left="2160" w:hanging="360"/>
      </w:pPr>
      <w:r w:rsidDel="00000000" w:rsidR="00000000" w:rsidRPr="00000000">
        <w:rPr>
          <w:rtl w:val="0"/>
        </w:rPr>
        <w:t xml:space="preserve">Informace o stržených kreditech nereaguje na “přednostní výpis”</w:t>
      </w:r>
    </w:p>
    <w:p w:rsidR="00000000" w:rsidDel="00000000" w:rsidP="00000000" w:rsidRDefault="00000000" w:rsidRPr="00000000" w14:paraId="00000008">
      <w:pPr>
        <w:ind w:left="2160" w:firstLine="0"/>
        <w:rPr/>
      </w:pPr>
      <w:r w:rsidDel="00000000" w:rsidR="00000000" w:rsidRPr="00000000">
        <w:rPr>
          <w:rtl w:val="0"/>
        </w:rPr>
        <w:t xml:space="preserve">Řešení : pole přednostní výpis je správně defaultně zaškrtnuto a tím by se k částce blokovaných kreditů měly automaticky přičíst 2 kredity. Pokud uživatel pole odškrtne, měly by se tyto kredity v reálném čase odečíst.</w:t>
      </w:r>
    </w:p>
    <w:p w:rsidR="00000000" w:rsidDel="00000000" w:rsidP="00000000" w:rsidRDefault="00000000" w:rsidRPr="00000000" w14:paraId="00000009">
      <w:pPr>
        <w:numPr>
          <w:ilvl w:val="2"/>
          <w:numId w:val="2"/>
        </w:numPr>
        <w:ind w:left="2160" w:hanging="360"/>
      </w:pPr>
      <w:r w:rsidDel="00000000" w:rsidR="00000000" w:rsidRPr="00000000">
        <w:rPr>
          <w:rtl w:val="0"/>
        </w:rPr>
        <w:t xml:space="preserve">Po podání nabídky se zobrazí detail zakázky, který vypadá, jako by žádná nabídka podána nebyla viz. obrázek 1.1.3. (v horní liště počet nabídek 0, dolní tlačítko chci podat nabídku). 0 v horní liště NABÍDKY se nezmění ani při jejím rozkliknutí, kde už je vidět i má nabídka.</w:t>
      </w:r>
    </w:p>
    <w:p w:rsidR="00000000" w:rsidDel="00000000" w:rsidP="00000000" w:rsidRDefault="00000000" w:rsidRPr="00000000" w14:paraId="0000000A">
      <w:pPr>
        <w:ind w:left="2160" w:firstLine="0"/>
        <w:rPr/>
      </w:pPr>
      <w:r w:rsidDel="00000000" w:rsidR="00000000" w:rsidRPr="00000000">
        <w:rPr>
          <w:rtl w:val="0"/>
        </w:rPr>
        <w:t xml:space="preserve">Řešení : Po podání nabídky se dostanu na pomocnou stránku, která shrne že :</w:t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ind w:left="3600" w:hanging="360"/>
        <w:rPr>
          <w:u w:val="none"/>
        </w:rPr>
      </w:pPr>
      <w:r w:rsidDel="00000000" w:rsidR="00000000" w:rsidRPr="00000000">
        <w:rPr>
          <w:rtl w:val="0"/>
        </w:rPr>
        <w:t xml:space="preserve">jsem podal nabídku k zakázce xy</w:t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ind w:left="3600" w:hanging="360"/>
        <w:rPr>
          <w:u w:val="none"/>
        </w:rPr>
      </w:pPr>
      <w:r w:rsidDel="00000000" w:rsidR="00000000" w:rsidRPr="00000000">
        <w:rPr>
          <w:rtl w:val="0"/>
        </w:rPr>
        <w:t xml:space="preserve">cena mé nabídky je xy Kč,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ind w:left="3600" w:hanging="360"/>
        <w:rPr>
          <w:u w:val="none"/>
        </w:rPr>
      </w:pPr>
      <w:r w:rsidDel="00000000" w:rsidR="00000000" w:rsidRPr="00000000">
        <w:rPr>
          <w:rtl w:val="0"/>
        </w:rPr>
        <w:t xml:space="preserve">nabídka mi blokuje xy kreditů,</w:t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ind w:left="3600" w:hanging="360"/>
        <w:rPr>
          <w:u w:val="none"/>
        </w:rPr>
      </w:pPr>
      <w:r w:rsidDel="00000000" w:rsidR="00000000" w:rsidRPr="00000000">
        <w:rPr>
          <w:rtl w:val="0"/>
        </w:rPr>
        <w:t xml:space="preserve">kredity budou blokovány do výběru šikuly, stažení nabídky, nebo do termínu ukončení zakázky</w:t>
      </w:r>
    </w:p>
    <w:p w:rsidR="00000000" w:rsidDel="00000000" w:rsidP="00000000" w:rsidRDefault="00000000" w:rsidRPr="00000000" w14:paraId="0000000F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Na obrázku 1.1.4. netuším proč u zakázky “Zapojení nové pračky v domácnosti” fotka a jméno zadavatele X u ostatních je informace o počtu nabídek. Pak prosím o úpravu textu u jedné nabídky z “pouze 1 nabídka” na “1 nabídka”</w:t>
      </w:r>
    </w:p>
    <w:p w:rsidR="00000000" w:rsidDel="00000000" w:rsidP="00000000" w:rsidRDefault="00000000" w:rsidRPr="00000000" w14:paraId="00000010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Dotazy : Jako zadavatel Petr N. jsem se v zakázce “otevřít šuplík”  dotázal “máte k tomu klíč?”. Dotaz přišel včetně notifikace. V zakázce byla pouze jedna nabídka Karel Š.. Odpověď Karla Š. přišla po cca 10-ti minutách.</w:t>
      </w:r>
    </w:p>
    <w:p w:rsidR="00000000" w:rsidDel="00000000" w:rsidP="00000000" w:rsidRDefault="00000000" w:rsidRPr="00000000" w14:paraId="00000011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Zadavatel přijal mou nabídku n otevření šuplíku X mě přišla notifikace o přijaté nabídce a přesto je zakázka stále “AKTUÁLNÍ” a mám v detailu zakázky možnost podat nabídku (několikrát jsem ze zakázek vyskočil a znovu otevřel)</w:t>
      </w:r>
    </w:p>
    <w:p w:rsidR="00000000" w:rsidDel="00000000" w:rsidP="00000000" w:rsidRDefault="00000000" w:rsidRPr="00000000" w14:paraId="00000012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Zakázka “otevření šuplíku se po přijetí nabídky objevuje v : AKTUÁLNÍ, V JEDNÁNÍ a DOMLUVENÉ zároveň ?!?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</w:pPr>
      <w:r w:rsidDel="00000000" w:rsidR="00000000" w:rsidRPr="00000000">
        <w:rPr>
          <w:rtl w:val="0"/>
        </w:rPr>
        <w:t xml:space="preserve">Hodnocení zakázky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Chyba v notifikaci viz. obr. 1.2.1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Po ohodnocení v roli Šikuly se dostanu na obrazovku viz. obr 1.2.2 … netuším, co dál a mohu znovu hodnotit již ohodnocenou zakázku. Po druhém hodnocení aplikace hodí chybu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1"/>
          <w:numId w:val="2"/>
        </w:numPr>
        <w:ind w:left="1440" w:hanging="360"/>
      </w:pPr>
      <w:r w:rsidDel="00000000" w:rsidR="00000000" w:rsidRPr="00000000">
        <w:rPr>
          <w:rtl w:val="0"/>
        </w:rPr>
        <w:t xml:space="preserve">Zakázky</w:t>
      </w:r>
    </w:p>
    <w:p w:rsidR="00000000" w:rsidDel="00000000" w:rsidP="00000000" w:rsidRDefault="00000000" w:rsidRPr="00000000" w14:paraId="00000018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Zřejmě se neaktualizují minimálně AKTUÁLNÍ zakázky. Po Zadání zakázky “Postavit Krb” přijde notifikace (dokonce dvakrát X v sekci notifikací je správně pouze jednou) X ale v AKTUÁLNÍCH zakázkách se nezobrazí. Na zakázku se dostanu prokliknutím notifikace a ani po tom se v AKTUÁLNÍCH zakázkách neobjeví. Může to souviset i s bodem 1.1.7. Viz obrázky 1.3.1.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1"/>
          <w:numId w:val="2"/>
        </w:numPr>
        <w:ind w:left="1440" w:hanging="360"/>
      </w:pPr>
      <w:r w:rsidDel="00000000" w:rsidR="00000000" w:rsidRPr="00000000">
        <w:rPr>
          <w:rtl w:val="0"/>
        </w:rPr>
        <w:t xml:space="preserve">Nákup kreditů</w:t>
      </w:r>
    </w:p>
    <w:p w:rsidR="00000000" w:rsidDel="00000000" w:rsidP="00000000" w:rsidRDefault="00000000" w:rsidRPr="00000000" w14:paraId="0000001B">
      <w:pPr>
        <w:numPr>
          <w:ilvl w:val="2"/>
          <w:numId w:val="2"/>
        </w:numPr>
        <w:ind w:left="2160" w:hanging="360"/>
      </w:pPr>
      <w:r w:rsidDel="00000000" w:rsidR="00000000" w:rsidRPr="00000000">
        <w:rPr>
          <w:rtl w:val="0"/>
        </w:rPr>
        <w:t xml:space="preserve">Obecně je to komplikace, kterou momentálně řeším s GoPay</w:t>
      </w:r>
    </w:p>
    <w:p w:rsidR="00000000" w:rsidDel="00000000" w:rsidP="00000000" w:rsidRDefault="00000000" w:rsidRPr="00000000" w14:paraId="0000001C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V krajním případě budeme řešit odkazem na ideálně unikátní stránku webu ?!?!. Odkazem na úvodní stránku (a to i když jsme přihlášený na webu) přijdeme o většinu nákupů.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obr. 1.1.1</w:t>
        <w:tab/>
        <w:tab/>
        <w:tab/>
        <w:tab/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/>
        <w:drawing>
          <wp:inline distB="114300" distT="114300" distL="114300" distR="114300">
            <wp:extent cx="2552700" cy="2552700"/>
            <wp:effectExtent b="0" l="0" r="0" t="0"/>
            <wp:docPr id="19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obr. 1.1.3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/>
        <w:drawing>
          <wp:inline distB="114300" distT="114300" distL="114300" distR="114300">
            <wp:extent cx="2552700" cy="2552700"/>
            <wp:effectExtent b="0" l="0" r="0" t="0"/>
            <wp:docPr id="1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552700" cy="2552700"/>
            <wp:effectExtent b="0" l="0" r="0" t="0"/>
            <wp:docPr id="16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obr.1.1.4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/>
        <w:drawing>
          <wp:inline distB="114300" distT="114300" distL="114300" distR="114300">
            <wp:extent cx="2552700" cy="2552700"/>
            <wp:effectExtent b="0" l="0" r="0" t="0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obr. 1.2.1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/>
        <w:drawing>
          <wp:inline distB="114300" distT="114300" distL="114300" distR="114300">
            <wp:extent cx="2552700" cy="2552700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obr. 1.2:2.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/>
        <w:drawing>
          <wp:inline distB="114300" distT="114300" distL="114300" distR="114300">
            <wp:extent cx="2552700" cy="2552700"/>
            <wp:effectExtent b="0" l="0" r="0" t="0"/>
            <wp:docPr id="1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obr. 1.3.1.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/>
        <w:drawing>
          <wp:inline distB="114300" distT="114300" distL="114300" distR="114300">
            <wp:extent cx="2552700" cy="2552700"/>
            <wp:effectExtent b="0" l="0" r="0" t="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552700" cy="2552700"/>
            <wp:effectExtent b="0" l="0" r="0" t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552700" cy="2552700"/>
            <wp:effectExtent b="0" l="0" r="0" t="0"/>
            <wp:docPr id="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Zadavatel</w:t>
      </w:r>
    </w:p>
    <w:p w:rsidR="00000000" w:rsidDel="00000000" w:rsidP="00000000" w:rsidRDefault="00000000" w:rsidRPr="00000000" w14:paraId="0000003B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Zadání zakázky</w:t>
      </w:r>
    </w:p>
    <w:p w:rsidR="00000000" w:rsidDel="00000000" w:rsidP="00000000" w:rsidRDefault="00000000" w:rsidRPr="00000000" w14:paraId="0000003C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Při zadání termínů jsem omezen datem 31.12.2020</w:t>
      </w:r>
    </w:p>
    <w:p w:rsidR="00000000" w:rsidDel="00000000" w:rsidP="00000000" w:rsidRDefault="00000000" w:rsidRPr="00000000" w14:paraId="0000003D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Po podání nabídky na mnou vytvořenou zakázku je v horní záložce NABÍDKY stále 0. Nabídka se zobrazí až po rozkliknutí záložky NABÍDKY X přesto je v horním poli stále 0 viz. bod 1.1.3.</w:t>
      </w:r>
    </w:p>
    <w:p w:rsidR="00000000" w:rsidDel="00000000" w:rsidP="00000000" w:rsidRDefault="00000000" w:rsidRPr="00000000" w14:paraId="0000003E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Po přijetí nabídky se dostanu na obrazovku (obr. 2.1.3) … úplně netuším, co dál. Znovu mohu kliknout na nabídku a znovu přijmout již jednou přijatou nabídku .. pak aplikace hodí chybu.</w:t>
      </w:r>
    </w:p>
    <w:p w:rsidR="00000000" w:rsidDel="00000000" w:rsidP="00000000" w:rsidRDefault="00000000" w:rsidRPr="00000000" w14:paraId="0000003F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Zakázka následně “zmizí” … není v AKTUÁLNÍ, ani v DOMLUVENÉ, ani v DOKONČENÉ viz obr 2.1.4. …. objeví se až po ukončení a znovu otevření aplikace.</w:t>
      </w:r>
    </w:p>
    <w:p w:rsidR="00000000" w:rsidDel="00000000" w:rsidP="00000000" w:rsidRDefault="00000000" w:rsidRPr="00000000" w14:paraId="00000040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Po otevření zakázky v DOHODNUTÝCH vidím kontakt na šikulu, ale nemůžu mu kliknutím zavolat nebo napsat email.</w:t>
      </w:r>
    </w:p>
    <w:p w:rsidR="00000000" w:rsidDel="00000000" w:rsidP="00000000" w:rsidRDefault="00000000" w:rsidRPr="00000000" w14:paraId="00000041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Zakázka se po ohodnocení přesune z DOMLUVENÉ na DOKONČENÉ až po restartu aplikace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obr. 2.1.3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/>
        <w:drawing>
          <wp:inline distB="114300" distT="114300" distL="114300" distR="114300">
            <wp:extent cx="2552700" cy="2552700"/>
            <wp:effectExtent b="0" l="0" r="0" t="0"/>
            <wp:docPr id="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obr. 2.1.4.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/>
        <w:drawing>
          <wp:inline distB="114300" distT="114300" distL="114300" distR="114300">
            <wp:extent cx="2552700" cy="2552700"/>
            <wp:effectExtent b="0" l="0" r="0" t="0"/>
            <wp:docPr id="2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552700" cy="25527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552700" cy="2552700"/>
            <wp:effectExtent b="0" l="0" r="0" t="0"/>
            <wp:docPr id="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  <w:t xml:space="preserve">Obecně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Aplikace nemá jednotnou šablonu pro zobrazení prvků: jak je vidět na snímcích každá obrazovka má jinak stylované prvky.</w:t>
      </w:r>
    </w:p>
    <w:p w:rsidR="00000000" w:rsidDel="00000000" w:rsidP="00000000" w:rsidRDefault="00000000" w:rsidRPr="00000000" w14:paraId="0000005F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pro bílé nadpisy se hodí spíše tmavší modrá jako na obrázku 1</w:t>
      </w:r>
    </w:p>
    <w:p w:rsidR="00000000" w:rsidDel="00000000" w:rsidP="00000000" w:rsidRDefault="00000000" w:rsidRPr="00000000" w14:paraId="00000060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obrázek 4, není čitelný modrý text na modrém pozadí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/>
        <w:drawing>
          <wp:inline distB="114300" distT="114300" distL="114300" distR="114300">
            <wp:extent cx="2104385" cy="4548188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4385" cy="4548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2109043" cy="4572548"/>
            <wp:effectExtent b="0" l="0" r="0" t="0"/>
            <wp:docPr id="14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9043" cy="45725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128093" cy="4600220"/>
            <wp:effectExtent b="0" l="0" r="0" t="0"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8093" cy="46002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137618" cy="4606223"/>
            <wp:effectExtent b="0" l="0" r="0" t="0"/>
            <wp:docPr id="1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7618" cy="46062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  <w:t xml:space="preserve">Funkčnost: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Aplikace je velmi pomalá, každé načítání informací je s prodlevou vteřin</w:t>
      </w:r>
    </w:p>
    <w:p w:rsidR="00000000" w:rsidDel="00000000" w:rsidP="00000000" w:rsidRDefault="00000000" w:rsidRPr="00000000" w14:paraId="00000068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pokud je v příloze zakázky obrázek, kliknutím se zavře aplikace a otevře se internetový prohlížeč s odkazem na obrázek, není cesty zpět. Musí se zavřít prohlížeč a znova otevřít aplikaci. Nahoře v prohlížeči je malý odkaz ale toho si spoustu lidí nevšimne obrázek 5</w:t>
      </w:r>
    </w:p>
    <w:p w:rsidR="00000000" w:rsidDel="00000000" w:rsidP="00000000" w:rsidRDefault="00000000" w:rsidRPr="00000000" w14:paraId="00000069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Obrázek 6, neporozuměl jsem upozorněním tmavé, světlé. Zachoval bych styl známý v emailu, tučně nepřečtené, normální text přečtené.</w:t>
      </w:r>
    </w:p>
    <w:p w:rsidR="00000000" w:rsidDel="00000000" w:rsidP="00000000" w:rsidRDefault="00000000" w:rsidRPr="00000000" w14:paraId="0000006A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Obrázek 7, hvězdičky prázdné šedé, ne modré, telefon odsadit, u emailu je asi ikonka, ale je strašně malá</w:t>
      </w:r>
    </w:p>
    <w:p w:rsidR="00000000" w:rsidDel="00000000" w:rsidP="00000000" w:rsidRDefault="00000000" w:rsidRPr="00000000" w14:paraId="0000006B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Obrázek 8, nejsou vidět jména, </w:t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/>
        <w:drawing>
          <wp:inline distB="114300" distT="114300" distL="114300" distR="114300">
            <wp:extent cx="2179595" cy="4691063"/>
            <wp:effectExtent b="0" l="0" r="0" t="0"/>
            <wp:docPr id="2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9595" cy="4691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171292" cy="4691063"/>
            <wp:effectExtent b="0" l="0" r="0" t="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1292" cy="4691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184654" cy="4700588"/>
            <wp:effectExtent b="0" l="0" r="0" t="0"/>
            <wp:docPr id="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4654" cy="4700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172913" cy="4700588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2913" cy="4700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sectPr>
      <w:pgSz w:h="11906" w:w="16838" w:orient="landscape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72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9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86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936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7.png"/><Relationship Id="rId22" Type="http://schemas.openxmlformats.org/officeDocument/2006/relationships/image" Target="media/image9.png"/><Relationship Id="rId21" Type="http://schemas.openxmlformats.org/officeDocument/2006/relationships/image" Target="media/image18.png"/><Relationship Id="rId24" Type="http://schemas.openxmlformats.org/officeDocument/2006/relationships/image" Target="media/image8.png"/><Relationship Id="rId23" Type="http://schemas.openxmlformats.org/officeDocument/2006/relationships/image" Target="media/image2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26" Type="http://schemas.openxmlformats.org/officeDocument/2006/relationships/image" Target="media/image5.png"/><Relationship Id="rId25" Type="http://schemas.openxmlformats.org/officeDocument/2006/relationships/image" Target="media/image13.png"/><Relationship Id="rId5" Type="http://schemas.openxmlformats.org/officeDocument/2006/relationships/styles" Target="styles.xml"/><Relationship Id="rId6" Type="http://schemas.openxmlformats.org/officeDocument/2006/relationships/image" Target="media/image16.png"/><Relationship Id="rId7" Type="http://schemas.openxmlformats.org/officeDocument/2006/relationships/image" Target="media/image14.png"/><Relationship Id="rId8" Type="http://schemas.openxmlformats.org/officeDocument/2006/relationships/image" Target="media/image21.png"/><Relationship Id="rId11" Type="http://schemas.openxmlformats.org/officeDocument/2006/relationships/image" Target="media/image3.png"/><Relationship Id="rId10" Type="http://schemas.openxmlformats.org/officeDocument/2006/relationships/image" Target="media/image4.png"/><Relationship Id="rId13" Type="http://schemas.openxmlformats.org/officeDocument/2006/relationships/image" Target="media/image10.png"/><Relationship Id="rId12" Type="http://schemas.openxmlformats.org/officeDocument/2006/relationships/image" Target="media/image12.png"/><Relationship Id="rId15" Type="http://schemas.openxmlformats.org/officeDocument/2006/relationships/image" Target="media/image19.png"/><Relationship Id="rId14" Type="http://schemas.openxmlformats.org/officeDocument/2006/relationships/image" Target="media/image11.png"/><Relationship Id="rId17" Type="http://schemas.openxmlformats.org/officeDocument/2006/relationships/image" Target="media/image1.png"/><Relationship Id="rId16" Type="http://schemas.openxmlformats.org/officeDocument/2006/relationships/image" Target="media/image6.png"/><Relationship Id="rId19" Type="http://schemas.openxmlformats.org/officeDocument/2006/relationships/image" Target="media/image7.png"/><Relationship Id="rId18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